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85B" w:rsidRPr="0028185B" w:rsidRDefault="0028185B" w:rsidP="0028185B">
      <w:pPr>
        <w:jc w:val="center"/>
        <w:rPr>
          <w:rFonts w:ascii="Times New Roman" w:hAnsi="Times New Roman" w:cs="Times New Roman"/>
          <w:sz w:val="24"/>
          <w:szCs w:val="24"/>
        </w:rPr>
      </w:pPr>
      <w:r w:rsidRPr="0028185B">
        <w:rPr>
          <w:rFonts w:ascii="Times New Roman" w:hAnsi="Times New Roman" w:cs="Times New Roman"/>
          <w:b/>
          <w:bCs/>
          <w:sz w:val="24"/>
          <w:szCs w:val="24"/>
        </w:rPr>
        <w:t>Ágazati alapvizsga „kisokos”</w:t>
      </w:r>
    </w:p>
    <w:p w:rsidR="0028185B" w:rsidRPr="0028185B" w:rsidRDefault="0028185B" w:rsidP="0028185B">
      <w:pPr>
        <w:jc w:val="center"/>
        <w:rPr>
          <w:rFonts w:ascii="Times New Roman" w:hAnsi="Times New Roman" w:cs="Times New Roman"/>
          <w:sz w:val="24"/>
          <w:szCs w:val="24"/>
        </w:rPr>
      </w:pPr>
      <w:r w:rsidRPr="0028185B">
        <w:rPr>
          <w:rFonts w:ascii="Times New Roman" w:hAnsi="Times New Roman" w:cs="Times New Roman"/>
          <w:sz w:val="24"/>
          <w:szCs w:val="24"/>
        </w:rPr>
        <w:t>(Készítette a Magyar Kereskedelmi és Iparkamara)</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sz w:val="24"/>
          <w:szCs w:val="24"/>
        </w:rPr>
        <w:t>A következő tájékoztató az időközi változásokat figyelembe vevő, 2026 elején hatályos jogszabályi háttérhez igazodik.</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sz w:val="24"/>
          <w:szCs w:val="24"/>
        </w:rPr>
        <w:t> </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b/>
          <w:bCs/>
          <w:sz w:val="24"/>
          <w:szCs w:val="24"/>
        </w:rPr>
        <w:t>1. Ágazati alapoktatás</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Az ágazati alapoktatás a szakképző intézményben a szakma megszerzésére irányuló szakmai oktatás első szakasza, amely a szakképzés 2020. szeptember 1-jétől indult új rendszerében jelent meg. Az adott ágazathoz tartozó szakmák tekintetében a technikumban az első két tanévben, a szakképző iskolában az első tanévben széles körű ágazati alapismeretekre tesznek szert a tanulók, amelyet az </w:t>
      </w:r>
      <w:r w:rsidRPr="0028185B">
        <w:rPr>
          <w:rFonts w:ascii="Times New Roman" w:hAnsi="Times New Roman" w:cs="Times New Roman"/>
          <w:b/>
          <w:bCs/>
          <w:sz w:val="24"/>
          <w:szCs w:val="24"/>
        </w:rPr>
        <w:t>ágazati alapvizsga zár le</w:t>
      </w:r>
      <w:r w:rsidRPr="0028185B">
        <w:rPr>
          <w:rFonts w:ascii="Times New Roman" w:hAnsi="Times New Roman" w:cs="Times New Roman"/>
          <w:sz w:val="24"/>
          <w:szCs w:val="24"/>
        </w:rPr>
        <w:t xml:space="preserve">. Ezen vizsga sikeres teljesítése teszi jogosulttá a tanulót a szakmai oktatás következő szakaszába, a szakirányú oktatásba való belépésre. A közös alapozás </w:t>
      </w:r>
      <w:proofErr w:type="spellStart"/>
      <w:r w:rsidRPr="0028185B">
        <w:rPr>
          <w:rFonts w:ascii="Times New Roman" w:hAnsi="Times New Roman" w:cs="Times New Roman"/>
          <w:sz w:val="24"/>
          <w:szCs w:val="24"/>
        </w:rPr>
        <w:t>átjárhatóságot</w:t>
      </w:r>
      <w:proofErr w:type="spellEnd"/>
      <w:r w:rsidRPr="0028185B">
        <w:rPr>
          <w:rFonts w:ascii="Times New Roman" w:hAnsi="Times New Roman" w:cs="Times New Roman"/>
          <w:sz w:val="24"/>
          <w:szCs w:val="24"/>
        </w:rPr>
        <w:t xml:space="preserve"> biztosít szükség esetén a technikum és a szakképző iskola, illetve az adott ágazaton belüli szakmák között. A konkrét szakmát technikumban a 10. évfolyam végén, szakképző iskolában a 9. évfolyam végén, az adott ágazat sajátosságainak megismerését követően választja ki a tanuló. Az új rendszer ezzel is támogatja a tanulókat a számukra megfelelő pálya kiválasztásában.</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b/>
          <w:bCs/>
          <w:sz w:val="24"/>
          <w:szCs w:val="24"/>
        </w:rPr>
        <w:t>2. Ágazati alapvizsga</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Az ágazati alapvizsga a tanulónak, illetve a képzésben részt vevő személynek az adott ágazatban történő munkavégzéshez szükséges szakmai alaptudását és kompetenciáit méri. A tanuló, illetve a képzésben részt vevő személy </w:t>
      </w:r>
      <w:r w:rsidRPr="0028185B">
        <w:rPr>
          <w:rFonts w:ascii="Times New Roman" w:hAnsi="Times New Roman" w:cs="Times New Roman"/>
          <w:b/>
          <w:bCs/>
          <w:sz w:val="24"/>
          <w:szCs w:val="24"/>
        </w:rPr>
        <w:t>az ágazati alapoktatás elvégzését követően</w:t>
      </w:r>
      <w:r w:rsidRPr="0028185B">
        <w:rPr>
          <w:rFonts w:ascii="Times New Roman" w:hAnsi="Times New Roman" w:cs="Times New Roman"/>
          <w:sz w:val="24"/>
          <w:szCs w:val="24"/>
        </w:rPr>
        <w:t> tehet ágazati alapvizsgát.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Az ágazati alapvizsga az adott ágazatba tartozó </w:t>
      </w:r>
      <w:r w:rsidRPr="0028185B">
        <w:rPr>
          <w:rFonts w:ascii="Times New Roman" w:hAnsi="Times New Roman" w:cs="Times New Roman"/>
          <w:b/>
          <w:bCs/>
          <w:sz w:val="24"/>
          <w:szCs w:val="24"/>
        </w:rPr>
        <w:t>valamennyi szakma </w:t>
      </w:r>
      <w:r w:rsidRPr="0028185B">
        <w:rPr>
          <w:rFonts w:ascii="Times New Roman" w:hAnsi="Times New Roman" w:cs="Times New Roman"/>
          <w:sz w:val="24"/>
          <w:szCs w:val="24"/>
        </w:rPr>
        <w:t>tekintetében azonos szakmai tartalmát a képzési és kimeneti követelmények határozzák meg.</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sz w:val="24"/>
          <w:szCs w:val="24"/>
        </w:rPr>
        <w:t> </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Az új szakképzési rendszer szerinti ágazati alapvizsgát szakképző iskolában először a 2020/2021. tanévben, 2021 tavaszán (a 9. évfolyamon), míg technikumban a 2021/2022. tanévben, 2022 tavaszán (a 10. évfolyamon) tettek a tanulók. Így elmondható, hogy 2025-ben már 4-5 éves gyakorlattal rendelkeznek a szakképző intézmények az ágazati alapvizsga szervezése tekintetében. (Az érettségi végzettséggel rendelkezők számára a kizárólag szakmai vizsgára felkészítő kétéves képzésben az ágazati alapoktatásra az első félévben kerül sor, így ebben az esetben az ágazati alapvizsgát mindkét iskolatípusban a tanulmányaik első féléve végén teszik le a tanulók.)</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Egyes esetekben – jellemzően a felnőttek szakmai oktatása esetén – lehetséges az ágazati alapvizsga alóli felmentés akkor, ha az érintett (képzésben résztvevő személy) korábbi tanulmányai, előzetesen megszerzett tudása, illetve gyakorlata beszámításával vesz részt a szakmai oktatásban és a beszámított előzetes tudása magában foglalja az ágazati alapvizsga követelményeit.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i/>
          <w:iCs/>
          <w:sz w:val="24"/>
          <w:szCs w:val="24"/>
        </w:rPr>
        <w:lastRenderedPageBreak/>
        <w:t>Vizsgabizottság, vizsgaszervezés, javítóvizsga</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szakképző intézmény által szervezett ágazati alapvizsgát a szakképző intézmény oktatóiból és az elnökből álló legalább háromtagú </w:t>
      </w:r>
      <w:r w:rsidRPr="0028185B">
        <w:rPr>
          <w:rFonts w:ascii="Times New Roman" w:hAnsi="Times New Roman" w:cs="Times New Roman"/>
          <w:b/>
          <w:bCs/>
          <w:sz w:val="24"/>
          <w:szCs w:val="24"/>
        </w:rPr>
        <w:t>ágazati alapvizsga vizsgabizottság előtt</w:t>
      </w:r>
      <w:r w:rsidRPr="0028185B">
        <w:rPr>
          <w:rFonts w:ascii="Times New Roman" w:hAnsi="Times New Roman" w:cs="Times New Roman"/>
          <w:sz w:val="24"/>
          <w:szCs w:val="24"/>
        </w:rPr>
        <w:t> kell letenni. A vizsgabizottság </w:t>
      </w:r>
      <w:r w:rsidRPr="0028185B">
        <w:rPr>
          <w:rFonts w:ascii="Times New Roman" w:hAnsi="Times New Roman" w:cs="Times New Roman"/>
          <w:b/>
          <w:bCs/>
          <w:sz w:val="24"/>
          <w:szCs w:val="24"/>
        </w:rPr>
        <w:t>elnökét</w:t>
      </w:r>
      <w:r w:rsidRPr="0028185B">
        <w:rPr>
          <w:rFonts w:ascii="Times New Roman" w:hAnsi="Times New Roman" w:cs="Times New Roman"/>
          <w:sz w:val="24"/>
          <w:szCs w:val="24"/>
        </w:rPr>
        <w:t> a szakképző intézmény </w:t>
      </w:r>
      <w:r w:rsidRPr="0028185B">
        <w:rPr>
          <w:rFonts w:ascii="Times New Roman" w:hAnsi="Times New Roman" w:cs="Times New Roman"/>
          <w:b/>
          <w:bCs/>
          <w:sz w:val="24"/>
          <w:szCs w:val="24"/>
        </w:rPr>
        <w:t>feladatellátási helye</w:t>
      </w:r>
      <w:r w:rsidRPr="0028185B">
        <w:rPr>
          <w:rFonts w:ascii="Times New Roman" w:hAnsi="Times New Roman" w:cs="Times New Roman"/>
          <w:sz w:val="24"/>
          <w:szCs w:val="24"/>
        </w:rPr>
        <w:t> szerint illetékes területi gazdasági kamara </w:t>
      </w:r>
      <w:r w:rsidRPr="0028185B">
        <w:rPr>
          <w:rFonts w:ascii="Times New Roman" w:hAnsi="Times New Roman" w:cs="Times New Roman"/>
          <w:i/>
          <w:iCs/>
          <w:sz w:val="24"/>
          <w:szCs w:val="24"/>
        </w:rPr>
        <w:t>delegálja</w:t>
      </w:r>
      <w:r w:rsidRPr="0028185B">
        <w:rPr>
          <w:rFonts w:ascii="Times New Roman" w:hAnsi="Times New Roman" w:cs="Times New Roman"/>
          <w:sz w:val="24"/>
          <w:szCs w:val="24"/>
        </w:rPr>
        <w: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szakképző intézmény által szervezett ágazati alapvizsga – ha azt a szakképző intézményben szervezik – vizsgabizottságának elnökét és tagjait az </w:t>
      </w:r>
      <w:r w:rsidRPr="0028185B">
        <w:rPr>
          <w:rFonts w:ascii="Times New Roman" w:hAnsi="Times New Roman" w:cs="Times New Roman"/>
          <w:b/>
          <w:bCs/>
          <w:sz w:val="24"/>
          <w:szCs w:val="24"/>
        </w:rPr>
        <w:t>igazgató</w:t>
      </w:r>
      <w:r w:rsidRPr="0028185B">
        <w:rPr>
          <w:rFonts w:ascii="Times New Roman" w:hAnsi="Times New Roman" w:cs="Times New Roman"/>
          <w:sz w:val="24"/>
          <w:szCs w:val="24"/>
        </w:rPr>
        <w:t> </w:t>
      </w:r>
      <w:r w:rsidRPr="0028185B">
        <w:rPr>
          <w:rFonts w:ascii="Times New Roman" w:hAnsi="Times New Roman" w:cs="Times New Roman"/>
          <w:i/>
          <w:iCs/>
          <w:sz w:val="24"/>
          <w:szCs w:val="24"/>
        </w:rPr>
        <w:t>bízza meg</w:t>
      </w:r>
      <w:r w:rsidRPr="0028185B">
        <w:rPr>
          <w:rFonts w:ascii="Times New Roman" w:hAnsi="Times New Roman" w:cs="Times New Roman"/>
          <w:sz w:val="24"/>
          <w:szCs w:val="24"/>
        </w:rPr>
        <w: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tanulónak lehetősége van </w:t>
      </w:r>
      <w:r w:rsidRPr="0028185B">
        <w:rPr>
          <w:rFonts w:ascii="Times New Roman" w:hAnsi="Times New Roman" w:cs="Times New Roman"/>
          <w:b/>
          <w:bCs/>
          <w:sz w:val="24"/>
          <w:szCs w:val="24"/>
        </w:rPr>
        <w:t>független bizottság előtt is</w:t>
      </w:r>
      <w:r w:rsidRPr="0028185B">
        <w:rPr>
          <w:rFonts w:ascii="Times New Roman" w:hAnsi="Times New Roman" w:cs="Times New Roman"/>
          <w:sz w:val="24"/>
          <w:szCs w:val="24"/>
        </w:rPr>
        <w:t xml:space="preserve"> vizsgát tenni, amelyet a jogszabályban meghatározottak szerint előzetesen kérelmeznie kell. (Lásd. </w:t>
      </w:r>
      <w:proofErr w:type="spellStart"/>
      <w:r w:rsidRPr="0028185B">
        <w:rPr>
          <w:rFonts w:ascii="Times New Roman" w:hAnsi="Times New Roman" w:cs="Times New Roman"/>
          <w:sz w:val="24"/>
          <w:szCs w:val="24"/>
        </w:rPr>
        <w:t>Szkr</w:t>
      </w:r>
      <w:proofErr w:type="spellEnd"/>
      <w:r w:rsidRPr="0028185B">
        <w:rPr>
          <w:rFonts w:ascii="Times New Roman" w:hAnsi="Times New Roman" w:cs="Times New Roman"/>
          <w:sz w:val="24"/>
          <w:szCs w:val="24"/>
        </w:rPr>
        <w:t>. 190. §) Az ágazati alapvizsga </w:t>
      </w:r>
      <w:r w:rsidRPr="0028185B">
        <w:rPr>
          <w:rFonts w:ascii="Times New Roman" w:hAnsi="Times New Roman" w:cs="Times New Roman"/>
          <w:b/>
          <w:bCs/>
          <w:sz w:val="24"/>
          <w:szCs w:val="24"/>
        </w:rPr>
        <w:t>független vizsgabizottságának</w:t>
      </w:r>
      <w:r w:rsidRPr="0028185B">
        <w:rPr>
          <w:rFonts w:ascii="Times New Roman" w:hAnsi="Times New Roman" w:cs="Times New Roman"/>
          <w:sz w:val="24"/>
          <w:szCs w:val="24"/>
        </w:rPr>
        <w:t> </w:t>
      </w:r>
      <w:r w:rsidRPr="0028185B">
        <w:rPr>
          <w:rFonts w:ascii="Times New Roman" w:hAnsi="Times New Roman" w:cs="Times New Roman"/>
          <w:b/>
          <w:bCs/>
          <w:sz w:val="24"/>
          <w:szCs w:val="24"/>
        </w:rPr>
        <w:t>elnökét is minden esetben</w:t>
      </w:r>
      <w:r w:rsidRPr="0028185B">
        <w:rPr>
          <w:rFonts w:ascii="Times New Roman" w:hAnsi="Times New Roman" w:cs="Times New Roman"/>
          <w:sz w:val="24"/>
          <w:szCs w:val="24"/>
        </w:rPr>
        <w:t> a szakképző intézmény </w:t>
      </w:r>
      <w:r w:rsidRPr="0028185B">
        <w:rPr>
          <w:rFonts w:ascii="Times New Roman" w:hAnsi="Times New Roman" w:cs="Times New Roman"/>
          <w:b/>
          <w:bCs/>
          <w:sz w:val="24"/>
          <w:szCs w:val="24"/>
        </w:rPr>
        <w:t>feladatellátási helye szerint területileg illetékes gazdasági kamara delegálja</w:t>
      </w:r>
      <w:r w:rsidRPr="0028185B">
        <w:rPr>
          <w:rFonts w:ascii="Times New Roman" w:hAnsi="Times New Roman" w:cs="Times New Roman"/>
          <w:sz w:val="24"/>
          <w:szCs w:val="24"/>
        </w:rPr>
        <w:t>, viszont a független vizsgabizottság elnökét és tagjait a </w:t>
      </w:r>
      <w:r w:rsidRPr="0028185B">
        <w:rPr>
          <w:rFonts w:ascii="Times New Roman" w:hAnsi="Times New Roman" w:cs="Times New Roman"/>
          <w:b/>
          <w:bCs/>
          <w:sz w:val="24"/>
          <w:szCs w:val="24"/>
        </w:rPr>
        <w:t>szakképzési államigazgatási szerv</w:t>
      </w:r>
      <w:r w:rsidRPr="0028185B">
        <w:rPr>
          <w:rFonts w:ascii="Times New Roman" w:hAnsi="Times New Roman" w:cs="Times New Roman"/>
          <w:sz w:val="24"/>
          <w:szCs w:val="24"/>
        </w:rPr>
        <w:t xml:space="preserve"> bízza meg, e tekintetben szakképzési államigazgatási szervként a fővárosi és megyei kormányhivatalt jelöli ki. [Lásd. </w:t>
      </w:r>
      <w:proofErr w:type="spellStart"/>
      <w:r w:rsidRPr="0028185B">
        <w:rPr>
          <w:rFonts w:ascii="Times New Roman" w:hAnsi="Times New Roman" w:cs="Times New Roman"/>
          <w:sz w:val="24"/>
          <w:szCs w:val="24"/>
        </w:rPr>
        <w:t>Szkr</w:t>
      </w:r>
      <w:proofErr w:type="spellEnd"/>
      <w:r w:rsidRPr="0028185B">
        <w:rPr>
          <w:rFonts w:ascii="Times New Roman" w:hAnsi="Times New Roman" w:cs="Times New Roman"/>
          <w:sz w:val="24"/>
          <w:szCs w:val="24"/>
        </w:rPr>
        <w:t>. 305. § (2) bekezdés b) pont]</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sz w:val="24"/>
          <w:szCs w:val="24"/>
        </w:rPr>
        <w:t> </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Az ágazati alapvizsga elnökökre vonatkozó pályázati feltételeket a Magyar Kereskedelmi és Iparkamara határozza meg, és a területileg illetékes kereskedelmi és iparkamara teszi nyilvánossá.</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beérkezett pályázatokat a hatályos pályázati feltételekben meghatározottaknak megfelelően a területi gazdasági kamara elbírálja, és az ágazati alapvizsga elnöki névjegyzékre történő felvételi javaslatként továbbítja a Magyar Kereskedelmi és Iparkamara részére.</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megfelelő ágazati alapvizsga elnöki pályázatokat a Magyar Kereskedelmi és Iparkamara hagyja jóvá.</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Az ágazati alapvizsga elnöki névjegyzékre történő felvétel 3 évre szól azzal, hogy az újonnan felvett ágazati alapvizsga elnöknek a kinevezést követő 6 hónapon belül – feladatának megfelelő szakmai színvonalon történő ellátása érdekében –vizsgát kell tenni.</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xml:space="preserve">Az </w:t>
      </w:r>
      <w:proofErr w:type="gramStart"/>
      <w:r w:rsidRPr="0028185B">
        <w:rPr>
          <w:rFonts w:ascii="Times New Roman" w:hAnsi="Times New Roman" w:cs="Times New Roman"/>
          <w:sz w:val="24"/>
          <w:szCs w:val="24"/>
        </w:rPr>
        <w:t>on-line</w:t>
      </w:r>
      <w:proofErr w:type="gramEnd"/>
      <w:r w:rsidRPr="0028185B">
        <w:rPr>
          <w:rFonts w:ascii="Times New Roman" w:hAnsi="Times New Roman" w:cs="Times New Roman"/>
          <w:sz w:val="24"/>
          <w:szCs w:val="24"/>
        </w:rPr>
        <w:t xml:space="preserve"> nyilvántartási rendszerben szereplők részére az Magyar Kereskedelmi és Iparkamara igazolást állít ki arra vonatkozóan, hogy tulajdonosa jogosult az ágazati alapvizsga elnöki feladatok ellátására.</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tanuló, illetve a képzésben részt vevő személy ágazati alapvizsgára az ágazati alapoktatásban való részvétele alapján bocsátható.</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Az ágazati alapvizsga lebonyolítására </w:t>
      </w:r>
      <w:r w:rsidRPr="0028185B">
        <w:rPr>
          <w:rFonts w:ascii="Times New Roman" w:hAnsi="Times New Roman" w:cs="Times New Roman"/>
          <w:b/>
          <w:bCs/>
          <w:sz w:val="24"/>
          <w:szCs w:val="24"/>
        </w:rPr>
        <w:t>a tanulmányok alatti vizsga szabályait</w:t>
      </w:r>
      <w:r w:rsidRPr="0028185B">
        <w:rPr>
          <w:rFonts w:ascii="Times New Roman" w:hAnsi="Times New Roman" w:cs="Times New Roman"/>
          <w:sz w:val="24"/>
          <w:szCs w:val="24"/>
        </w:rPr>
        <w:t xml:space="preserve"> (Lásd </w:t>
      </w:r>
      <w:proofErr w:type="spellStart"/>
      <w:r w:rsidRPr="0028185B">
        <w:rPr>
          <w:rFonts w:ascii="Times New Roman" w:hAnsi="Times New Roman" w:cs="Times New Roman"/>
          <w:sz w:val="24"/>
          <w:szCs w:val="24"/>
        </w:rPr>
        <w:t>Szkr</w:t>
      </w:r>
      <w:proofErr w:type="spellEnd"/>
      <w:r w:rsidRPr="0028185B">
        <w:rPr>
          <w:rFonts w:ascii="Times New Roman" w:hAnsi="Times New Roman" w:cs="Times New Roman"/>
          <w:sz w:val="24"/>
          <w:szCs w:val="24"/>
        </w:rPr>
        <w:t>. 255. §) kell alkalmazni. (A vizsga reggel nyolc óra előtt nem kezdhető el, és legfeljebb tizenhét óráig tarthat.) A vizsga jogszabályi keretekkel összhangban lévő további, helyi szabályait, a vizsga követelményeit és az értékelés szabályait a szakképző intézmény szakmai programjában kell meghatározni. Az ágazati alapvizsga konkrét vizsgafeladatait és azok javítási-értékelési útmutatóját a képzési és kimeneti követelményekhez igazítottan a szakképző intézmény határozza meg.</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xml:space="preserve">A tanuló magasabb évfolyamra nem léphet, illetve a képzésben résztvevő személy nem léphet át a szakirányú oktatási szakaszba, ha az ágazati alapvizsgájának eredménye elégtelen. Az </w:t>
      </w:r>
      <w:r w:rsidRPr="0028185B">
        <w:rPr>
          <w:rFonts w:ascii="Times New Roman" w:hAnsi="Times New Roman" w:cs="Times New Roman"/>
          <w:sz w:val="24"/>
          <w:szCs w:val="24"/>
        </w:rPr>
        <w:lastRenderedPageBreak/>
        <w:t>ágazati alapvizsgához kapcsolódó javító- és pótlóvizsga letételére az ágazati alapvizsgát követő hatvan napon belül kell lehetőséget biztosítania a szakmai oktatást folytató szakképző intézménynek.</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javítóvizsgán is elégtelen ágazati alapvizsgát tett személy a tanév végén nem minősíthető és a tanulmányait az ágazati alapoktatás megismétlésével folytatja.</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i/>
          <w:iCs/>
          <w:sz w:val="24"/>
          <w:szCs w:val="24"/>
        </w:rPr>
        <w:t>Az alapvizsga eredménye</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tanuló sikeres vizsga esetén jogosult a szakirányú oktatási szakasz megkezdésére és egyben </w:t>
      </w:r>
      <w:r w:rsidRPr="0028185B">
        <w:rPr>
          <w:rFonts w:ascii="Times New Roman" w:hAnsi="Times New Roman" w:cs="Times New Roman"/>
          <w:b/>
          <w:bCs/>
          <w:sz w:val="24"/>
          <w:szCs w:val="24"/>
        </w:rPr>
        <w:t>a duális képzésbe való belépésre</w:t>
      </w:r>
      <w:r w:rsidRPr="0028185B">
        <w:rPr>
          <w:rFonts w:ascii="Times New Roman" w:hAnsi="Times New Roman" w:cs="Times New Roman"/>
          <w:sz w:val="24"/>
          <w:szCs w:val="24"/>
        </w:rPr>
        <w:t>. Az ágazati alapvizsga eredménye </w:t>
      </w:r>
      <w:r w:rsidRPr="0028185B">
        <w:rPr>
          <w:rFonts w:ascii="Times New Roman" w:hAnsi="Times New Roman" w:cs="Times New Roman"/>
          <w:b/>
          <w:bCs/>
          <w:sz w:val="24"/>
          <w:szCs w:val="24"/>
        </w:rPr>
        <w:t>a képzési és kimeneti követelményekben rögzítettek szerint beszámít a szakmai vizsga eredményébe</w:t>
      </w:r>
      <w:r w:rsidRPr="0028185B">
        <w:rPr>
          <w:rFonts w:ascii="Times New Roman" w:hAnsi="Times New Roman" w:cs="Times New Roman"/>
          <w:sz w:val="24"/>
          <w:szCs w:val="24"/>
        </w:rPr>
        <w:t>. Az ágazati alapvizsga sikeres letétele egyben azt is jelenti, hogy ha valaki egy szakma megszerzését követően az adott (ugyanazon) ágazathoz tartozó további szakmát kíván szerezni, az ágazati alapoktatást és alapvizsgát nem kell megismételnie.</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xml:space="preserve">Az ágazati alapvizsga teljesítését a tanévet lezáró bizonyítványba kell bejegyezni. Az ágazati alapvizsga bizonyítványba bejegyzett teljesítése a képzési és kimeneti követelményekben meghatározott munkakör betöltésére való </w:t>
      </w:r>
      <w:proofErr w:type="spellStart"/>
      <w:r w:rsidRPr="0028185B">
        <w:rPr>
          <w:rFonts w:ascii="Times New Roman" w:hAnsi="Times New Roman" w:cs="Times New Roman"/>
          <w:sz w:val="24"/>
          <w:szCs w:val="24"/>
        </w:rPr>
        <w:t>alkalmasságot</w:t>
      </w:r>
      <w:proofErr w:type="spellEnd"/>
      <w:r w:rsidRPr="0028185B">
        <w:rPr>
          <w:rFonts w:ascii="Times New Roman" w:hAnsi="Times New Roman" w:cs="Times New Roman"/>
          <w:sz w:val="24"/>
          <w:szCs w:val="24"/>
        </w:rPr>
        <w:t xml:space="preserve"> igazolhat.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i/>
          <w:iCs/>
          <w:sz w:val="24"/>
          <w:szCs w:val="24"/>
        </w:rPr>
        <w:t>Díjazás</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vizsgabizottság elnöke a szakképzésről szóló törvény végrehajtásáról szóló 12/2020. (II. 7.) Korm. rendeletben meghatározott díjazásra jogosult.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xml:space="preserve">A vizsgázók létszámától függő díjazás mértékét az </w:t>
      </w:r>
      <w:proofErr w:type="spellStart"/>
      <w:r w:rsidRPr="0028185B">
        <w:rPr>
          <w:rFonts w:ascii="Times New Roman" w:hAnsi="Times New Roman" w:cs="Times New Roman"/>
          <w:sz w:val="24"/>
          <w:szCs w:val="24"/>
        </w:rPr>
        <w:t>Szkr</w:t>
      </w:r>
      <w:proofErr w:type="spellEnd"/>
      <w:r w:rsidRPr="0028185B">
        <w:rPr>
          <w:rFonts w:ascii="Times New Roman" w:hAnsi="Times New Roman" w:cs="Times New Roman"/>
          <w:sz w:val="24"/>
          <w:szCs w:val="24"/>
        </w:rPr>
        <w:t>. 257. §-a határozza meg.</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delegált elnököt megillető díjazás összege a szakirányú oktatás központi költségvetésről szóló törvényben meghatározott önköltsége* (2025-ben 1.200.000 forint) egyhavi összegének (2025-ben 100.000 forint)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67 százaléka (azaz 67.000 forint*), ha a vizsgázók száma 25 fő alatt,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b) 100 százaléka (azaz 100.000 forint*), ha a vizsgázók száma 25 és 35 fő között,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c) 133 százaléka (azaz 133.000 forint*), ha a vizsgázók száma 35 fő fölött van.</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Magyarország 2025. évi központi költségvetéséről szóló 2024. évi XC. törvény 71. § (5) bekezdés a) pont alapján]</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vizsgabizottság elnöke a fenti díjazáson felül további költségtérítésre nem jogosult.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i/>
          <w:iCs/>
          <w:sz w:val="24"/>
          <w:szCs w:val="24"/>
        </w:rPr>
        <w:t>A vizsgabizottság elnökének feladatai</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Az ágazati alapvizsga vizsgabizottságának elnöke felel a vizsga szakszerű és jogszerű megtartásáért. Ennek keretében</w:t>
      </w:r>
    </w:p>
    <w:p w:rsidR="0028185B" w:rsidRPr="0028185B" w:rsidRDefault="0028185B" w:rsidP="0028185B">
      <w:pPr>
        <w:numPr>
          <w:ilvl w:val="0"/>
          <w:numId w:val="1"/>
        </w:numPr>
        <w:jc w:val="both"/>
        <w:rPr>
          <w:rFonts w:ascii="Times New Roman" w:hAnsi="Times New Roman" w:cs="Times New Roman"/>
          <w:sz w:val="24"/>
          <w:szCs w:val="24"/>
        </w:rPr>
      </w:pPr>
      <w:r w:rsidRPr="0028185B">
        <w:rPr>
          <w:rFonts w:ascii="Times New Roman" w:hAnsi="Times New Roman" w:cs="Times New Roman"/>
          <w:sz w:val="24"/>
          <w:szCs w:val="24"/>
        </w:rPr>
        <w:t>meggyőződik arról, a vizsgázó jogosult-e a vizsga megkezdésére és teljesítette-e a vizsga letételéhez előírt feltételeket, továbbá szükség esetén kezdeményezi a szabálytalanul vizsgázni szándékozók kizárását,</w:t>
      </w:r>
    </w:p>
    <w:p w:rsidR="0028185B" w:rsidRPr="0028185B" w:rsidRDefault="0028185B" w:rsidP="0028185B">
      <w:pPr>
        <w:numPr>
          <w:ilvl w:val="0"/>
          <w:numId w:val="1"/>
        </w:numPr>
        <w:jc w:val="both"/>
        <w:rPr>
          <w:rFonts w:ascii="Times New Roman" w:hAnsi="Times New Roman" w:cs="Times New Roman"/>
          <w:sz w:val="24"/>
          <w:szCs w:val="24"/>
        </w:rPr>
      </w:pPr>
      <w:r w:rsidRPr="0028185B">
        <w:rPr>
          <w:rFonts w:ascii="Times New Roman" w:hAnsi="Times New Roman" w:cs="Times New Roman"/>
          <w:sz w:val="24"/>
          <w:szCs w:val="24"/>
        </w:rPr>
        <w:t>vezeti a szóbeli vizsgát és a vizsgabizottság értekezleteit,</w:t>
      </w:r>
    </w:p>
    <w:p w:rsidR="0028185B" w:rsidRPr="0028185B" w:rsidRDefault="0028185B" w:rsidP="0028185B">
      <w:pPr>
        <w:numPr>
          <w:ilvl w:val="0"/>
          <w:numId w:val="1"/>
        </w:numPr>
        <w:jc w:val="both"/>
        <w:rPr>
          <w:rFonts w:ascii="Times New Roman" w:hAnsi="Times New Roman" w:cs="Times New Roman"/>
          <w:sz w:val="24"/>
          <w:szCs w:val="24"/>
        </w:rPr>
      </w:pPr>
      <w:r w:rsidRPr="0028185B">
        <w:rPr>
          <w:rFonts w:ascii="Times New Roman" w:hAnsi="Times New Roman" w:cs="Times New Roman"/>
          <w:sz w:val="24"/>
          <w:szCs w:val="24"/>
        </w:rPr>
        <w:t>átvizsgálja a vizsgával kapcsolatos iratokat, a szabályzatban foglaltak szerint aláírja a vizsga iratait,</w:t>
      </w:r>
    </w:p>
    <w:p w:rsidR="0028185B" w:rsidRPr="0028185B" w:rsidRDefault="0028185B" w:rsidP="0028185B">
      <w:pPr>
        <w:numPr>
          <w:ilvl w:val="0"/>
          <w:numId w:val="1"/>
        </w:numPr>
        <w:jc w:val="both"/>
        <w:rPr>
          <w:rFonts w:ascii="Times New Roman" w:hAnsi="Times New Roman" w:cs="Times New Roman"/>
          <w:sz w:val="24"/>
          <w:szCs w:val="24"/>
        </w:rPr>
      </w:pPr>
      <w:r w:rsidRPr="0028185B">
        <w:rPr>
          <w:rFonts w:ascii="Times New Roman" w:hAnsi="Times New Roman" w:cs="Times New Roman"/>
          <w:sz w:val="24"/>
          <w:szCs w:val="24"/>
        </w:rPr>
        <w:lastRenderedPageBreak/>
        <w:t>a vizsgabizottsági elnök feladatainak ellátásába a vizsgabizottság tagjait bevonhatja. A kérdező oktató csak az lehet, aki a vizsga tárgya szerinti tantárgyat taníthatja,</w:t>
      </w:r>
    </w:p>
    <w:p w:rsidR="0028185B" w:rsidRPr="0028185B" w:rsidRDefault="0028185B" w:rsidP="0028185B">
      <w:pPr>
        <w:numPr>
          <w:ilvl w:val="0"/>
          <w:numId w:val="1"/>
        </w:numPr>
        <w:jc w:val="both"/>
        <w:rPr>
          <w:rFonts w:ascii="Times New Roman" w:hAnsi="Times New Roman" w:cs="Times New Roman"/>
          <w:sz w:val="24"/>
          <w:szCs w:val="24"/>
        </w:rPr>
      </w:pPr>
      <w:r w:rsidRPr="0028185B">
        <w:rPr>
          <w:rFonts w:ascii="Times New Roman" w:hAnsi="Times New Roman" w:cs="Times New Roman"/>
          <w:sz w:val="24"/>
          <w:szCs w:val="24"/>
        </w:rPr>
        <w:t>a vizsga kezdetekor a vizsgáztató jelenlétében megállapítja a jelenlévők személyazonosságát, ismerteti az írásbeli vizsga szabályait, majd kihirdeti az írásbeli tételeket. A vizsgázóknak a feladat elkészítéséhez segítség nem adható,</w:t>
      </w:r>
    </w:p>
    <w:p w:rsidR="0028185B" w:rsidRPr="0028185B" w:rsidRDefault="0028185B" w:rsidP="0028185B">
      <w:pPr>
        <w:numPr>
          <w:ilvl w:val="0"/>
          <w:numId w:val="1"/>
        </w:numPr>
        <w:jc w:val="both"/>
        <w:rPr>
          <w:rFonts w:ascii="Times New Roman" w:hAnsi="Times New Roman" w:cs="Times New Roman"/>
          <w:sz w:val="24"/>
          <w:szCs w:val="24"/>
        </w:rPr>
      </w:pPr>
      <w:r w:rsidRPr="0028185B">
        <w:rPr>
          <w:rFonts w:ascii="Times New Roman" w:hAnsi="Times New Roman" w:cs="Times New Roman"/>
          <w:sz w:val="24"/>
          <w:szCs w:val="24"/>
        </w:rPr>
        <w:t>rávezeti a javasolt értékelést a vizsgajegyzőkönyvre, amikor a vizsgázó befejezte a tétel kifejtését,</w:t>
      </w:r>
    </w:p>
    <w:p w:rsidR="0028185B" w:rsidRPr="0028185B" w:rsidRDefault="0028185B" w:rsidP="0028185B">
      <w:pPr>
        <w:numPr>
          <w:ilvl w:val="0"/>
          <w:numId w:val="1"/>
        </w:numPr>
        <w:jc w:val="both"/>
        <w:rPr>
          <w:rFonts w:ascii="Times New Roman" w:hAnsi="Times New Roman" w:cs="Times New Roman"/>
          <w:sz w:val="24"/>
          <w:szCs w:val="24"/>
        </w:rPr>
      </w:pPr>
      <w:r w:rsidRPr="0028185B">
        <w:rPr>
          <w:rFonts w:ascii="Times New Roman" w:hAnsi="Times New Roman" w:cs="Times New Roman"/>
          <w:sz w:val="24"/>
          <w:szCs w:val="24"/>
        </w:rPr>
        <w:t>A vizsgázó szabálytalan tevékenységéhez kapcsolódóan történt figyelmeztetést a vizsga jegyzőkönyvében fel kell tüntetni.</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gyakorlati vizsgatevékenységet akkor lehet megkezdeni, ha a vizsgabizottság elnöke meggyőződött a vizsgatevékenység elvégzéséhez szükséges személyi és tárgyi feltételek meglétéről.</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gyakorlati vizsgatevékenység megkezdése előtt a vizsgázókat tájékoztatni kell a gyakorlati vizsgatevékenység rendjéről és a vizsgával kapcsolatos egyéb tudnivalókról, továbbá a gyakorlati vizsgatevékenység helyére és a munkavégzésre vonatkozó munkavédelmi, tűzvédelmi, egészségvédelmi előírásokról.</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sz w:val="24"/>
          <w:szCs w:val="24"/>
        </w:rPr>
        <w:t> </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b/>
          <w:bCs/>
          <w:sz w:val="24"/>
          <w:szCs w:val="24"/>
        </w:rPr>
        <w:t>3. Különbségek a szintvizsga és az ágazati alapvizsga között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A szintvizsgát a területileg illetékes gazdasági kamara szervezte, az ágazati alapvizsgát a szakképző intézmény.</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xml:space="preserve">- A szintvizsgát </w:t>
      </w:r>
      <w:proofErr w:type="spellStart"/>
      <w:r w:rsidRPr="0028185B">
        <w:rPr>
          <w:rFonts w:ascii="Times New Roman" w:hAnsi="Times New Roman" w:cs="Times New Roman"/>
          <w:sz w:val="24"/>
          <w:szCs w:val="24"/>
        </w:rPr>
        <w:t>szakképesítésenként</w:t>
      </w:r>
      <w:proofErr w:type="spellEnd"/>
      <w:r w:rsidRPr="0028185B">
        <w:rPr>
          <w:rFonts w:ascii="Times New Roman" w:hAnsi="Times New Roman" w:cs="Times New Roman"/>
          <w:sz w:val="24"/>
          <w:szCs w:val="24"/>
        </w:rPr>
        <w:t xml:space="preserve"> kellett teljesíteni, az ágazati alapvizsgát </w:t>
      </w:r>
      <w:proofErr w:type="spellStart"/>
      <w:r w:rsidRPr="0028185B">
        <w:rPr>
          <w:rFonts w:ascii="Times New Roman" w:hAnsi="Times New Roman" w:cs="Times New Roman"/>
          <w:sz w:val="24"/>
          <w:szCs w:val="24"/>
        </w:rPr>
        <w:t>ágazatonként</w:t>
      </w:r>
      <w:proofErr w:type="spellEnd"/>
      <w:r w:rsidRPr="0028185B">
        <w:rPr>
          <w:rFonts w:ascii="Times New Roman" w:hAnsi="Times New Roman" w:cs="Times New Roman"/>
          <w:sz w:val="24"/>
          <w:szCs w:val="24"/>
        </w:rPr>
        <w: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A szintvizsga célja az irányítás melletti munkavégzéshez szükséges kompetenciák meglétének mérése volt.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Az ágazati alapvizsga a tanulónak, illetve a képzésben részt vevő személynek az adott ágazatban történő munkavégzéshez szükséges szakmai alaptudását és kompetenciáit méri.</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A szintvizsga eredménye nem számított bele az év végi osztályzatba, az ágazati alapvizsga eredménye viszont nemcsak az év végi osztályzatba, de a szakmai vizsgáéba is beleszámít.</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A szintvizsgát csak a szakközépiskolai (és szakiskolai) képzésben tanulóknak kellett tenni, az ágazati alapvizsgát viszont a szakképző iskolai és a technikus tanulóknak is.</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b/>
          <w:bCs/>
          <w:sz w:val="24"/>
          <w:szCs w:val="24"/>
        </w:rPr>
        <w:t>4. Kapcsolódó fogalmak</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i/>
          <w:iCs/>
          <w:sz w:val="24"/>
          <w:szCs w:val="24"/>
        </w:rPr>
        <w:t>Szakmajegyzék</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 xml:space="preserve">A szakmajegyzék a korábbi Országos Képzési Jegyzék, illetve az abban közzétett szakképesítések és részszakképesítések helyébe lépő olyan szakmákat, szakmairányokat, valamint azok leíró adatait tartalmazza, amelyek kizárólag a szakképző intézményben oktathatók. A szakmajegyzékben nem szereplő, de az adott gazdasági ágazat által szükségesnek </w:t>
      </w:r>
      <w:r w:rsidRPr="0028185B">
        <w:rPr>
          <w:rFonts w:ascii="Times New Roman" w:hAnsi="Times New Roman" w:cs="Times New Roman"/>
          <w:sz w:val="24"/>
          <w:szCs w:val="24"/>
        </w:rPr>
        <w:lastRenderedPageBreak/>
        <w:t>ítélt képzések (pl. a korábbi Országos Képzési Jegyzékből kikerülő egyes szakképesítések, illetve részszakképesítések) a továbbiakban szakmai képzés keretében szervezhetők meg.</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i/>
          <w:iCs/>
          <w:sz w:val="24"/>
          <w:szCs w:val="24"/>
        </w:rPr>
        <w:t>Szakma (többes jelentés)</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u w:val="single"/>
        </w:rPr>
        <w:t>Általában:</w:t>
      </w:r>
      <w:r w:rsidRPr="0028185B">
        <w:rPr>
          <w:rFonts w:ascii="Times New Roman" w:hAnsi="Times New Roman" w:cs="Times New Roman"/>
          <w:sz w:val="24"/>
          <w:szCs w:val="24"/>
        </w:rPr>
        <w:t> A szakmák egy-egy ágazat legfontosabb képzettséget (és gyakorlatot) igénylő foglalkozásai.</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u w:val="single"/>
        </w:rPr>
        <w:t>Szakképzésben:</w:t>
      </w:r>
      <w:r w:rsidRPr="0028185B">
        <w:rPr>
          <w:rFonts w:ascii="Times New Roman" w:hAnsi="Times New Roman" w:cs="Times New Roman"/>
          <w:sz w:val="24"/>
          <w:szCs w:val="24"/>
        </w:rPr>
        <w:t> a Szakmajegyzékben található, kizárólag szakképző intézményben szakmai oktatás keretében elsajátítható képesítés</w:t>
      </w:r>
    </w:p>
    <w:p w:rsidR="0028185B"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i/>
          <w:iCs/>
          <w:sz w:val="24"/>
          <w:szCs w:val="24"/>
        </w:rPr>
        <w:t>Képzési és kimeneti követelmény</w:t>
      </w:r>
    </w:p>
    <w:p w:rsidR="006861BC" w:rsidRPr="0028185B" w:rsidRDefault="0028185B" w:rsidP="0028185B">
      <w:pPr>
        <w:jc w:val="both"/>
        <w:rPr>
          <w:rFonts w:ascii="Times New Roman" w:hAnsi="Times New Roman" w:cs="Times New Roman"/>
          <w:sz w:val="24"/>
          <w:szCs w:val="24"/>
        </w:rPr>
      </w:pPr>
      <w:r w:rsidRPr="0028185B">
        <w:rPr>
          <w:rFonts w:ascii="Times New Roman" w:hAnsi="Times New Roman" w:cs="Times New Roman"/>
          <w:sz w:val="24"/>
          <w:szCs w:val="24"/>
        </w:rPr>
        <w:t>A képzési és kimeneti követelmények a szakmákhoz (mint képesítéshez) előírt, az országosan egységes ellenőrzési, mérési és értékelési rendszer kialakítását és működését biztosító, a szakképzésben kötelezően alkalmazandó képzési dokumentumok. A képzési és kimeneti követelmények azokat a részletes követelményeket állapítják meg tanulási eredmény alapú (TEA) megközelítésben, amelyek alapján a szakmai képzés és a szakmai vizsgáztatás folyhat. A képzési és kimeneti követelményekben – részszakmaként – meghatározható a szakmának olyan önállóan elkülöníthető része, amely legalább egy munkakör betöltéséhez szükséges kompetenciák megszerzését teszi lehetővé.</w:t>
      </w:r>
    </w:p>
    <w:p w:rsidR="0028185B" w:rsidRPr="0028185B" w:rsidRDefault="0028185B" w:rsidP="0028185B">
      <w:pPr>
        <w:rPr>
          <w:rFonts w:ascii="Times New Roman" w:hAnsi="Times New Roman" w:cs="Times New Roman"/>
          <w:sz w:val="24"/>
          <w:szCs w:val="24"/>
        </w:rPr>
      </w:pPr>
      <w:r w:rsidRPr="0028185B">
        <w:rPr>
          <w:rFonts w:ascii="Times New Roman" w:hAnsi="Times New Roman" w:cs="Times New Roman"/>
          <w:sz w:val="24"/>
          <w:szCs w:val="24"/>
        </w:rPr>
        <w:t>Változásokat a következő jogszabály módosítások tartalmazzák:</w:t>
      </w:r>
    </w:p>
    <w:p w:rsidR="0028185B" w:rsidRPr="0028185B" w:rsidRDefault="0028185B" w:rsidP="0028185B">
      <w:pPr>
        <w:numPr>
          <w:ilvl w:val="0"/>
          <w:numId w:val="2"/>
        </w:numPr>
        <w:jc w:val="both"/>
        <w:rPr>
          <w:rFonts w:ascii="Times New Roman" w:hAnsi="Times New Roman" w:cs="Times New Roman"/>
          <w:sz w:val="24"/>
          <w:szCs w:val="24"/>
        </w:rPr>
      </w:pPr>
      <w:r w:rsidRPr="0028185B">
        <w:rPr>
          <w:rFonts w:ascii="Times New Roman" w:hAnsi="Times New Roman" w:cs="Times New Roman"/>
          <w:sz w:val="24"/>
          <w:szCs w:val="24"/>
        </w:rPr>
        <w:t>a szakképzésről szóló 2019. évi LXXX. törvény és a szakképzésről szóló törvény végrehajtásáról szóló 12/2020. (II. 7.) Korm. rendelet alapján, az alábbi kiegészítésekkel</w:t>
      </w:r>
    </w:p>
    <w:p w:rsidR="0028185B" w:rsidRPr="0028185B" w:rsidRDefault="0028185B" w:rsidP="0028185B">
      <w:pPr>
        <w:numPr>
          <w:ilvl w:val="0"/>
          <w:numId w:val="2"/>
        </w:numPr>
        <w:jc w:val="both"/>
        <w:rPr>
          <w:rFonts w:ascii="Times New Roman" w:hAnsi="Times New Roman" w:cs="Times New Roman"/>
          <w:sz w:val="24"/>
          <w:szCs w:val="24"/>
        </w:rPr>
      </w:pPr>
      <w:r w:rsidRPr="0028185B">
        <w:rPr>
          <w:rFonts w:ascii="Times New Roman" w:hAnsi="Times New Roman" w:cs="Times New Roman"/>
          <w:sz w:val="24"/>
          <w:szCs w:val="24"/>
        </w:rPr>
        <w:t>az egyes képzéseket és a foglalkoztatást érintő törvények módosításáról szóló 2021. évi CXLVII. törvény</w:t>
      </w:r>
    </w:p>
    <w:p w:rsidR="0028185B" w:rsidRPr="0028185B" w:rsidRDefault="0028185B" w:rsidP="0028185B">
      <w:pPr>
        <w:numPr>
          <w:ilvl w:val="0"/>
          <w:numId w:val="2"/>
        </w:numPr>
        <w:jc w:val="both"/>
        <w:rPr>
          <w:rFonts w:ascii="Times New Roman" w:hAnsi="Times New Roman" w:cs="Times New Roman"/>
          <w:sz w:val="24"/>
          <w:szCs w:val="24"/>
        </w:rPr>
      </w:pPr>
      <w:r w:rsidRPr="0028185B">
        <w:rPr>
          <w:rFonts w:ascii="Times New Roman" w:hAnsi="Times New Roman" w:cs="Times New Roman"/>
          <w:sz w:val="24"/>
          <w:szCs w:val="24"/>
        </w:rPr>
        <w:t>egyes törvényeknek a szakképzéssel és a felnőttképzéssel összefüggő módosításáról szóló 2021. évi LXXXIII. törvény</w:t>
      </w:r>
    </w:p>
    <w:p w:rsidR="0028185B" w:rsidRPr="0028185B" w:rsidRDefault="0028185B" w:rsidP="0028185B">
      <w:pPr>
        <w:numPr>
          <w:ilvl w:val="0"/>
          <w:numId w:val="2"/>
        </w:numPr>
        <w:jc w:val="both"/>
        <w:rPr>
          <w:rFonts w:ascii="Times New Roman" w:hAnsi="Times New Roman" w:cs="Times New Roman"/>
          <w:sz w:val="24"/>
          <w:szCs w:val="24"/>
        </w:rPr>
      </w:pPr>
      <w:r w:rsidRPr="0028185B">
        <w:rPr>
          <w:rFonts w:ascii="Times New Roman" w:hAnsi="Times New Roman" w:cs="Times New Roman"/>
          <w:sz w:val="24"/>
          <w:szCs w:val="24"/>
        </w:rPr>
        <w:t>a szakképzésben lezajlott átalakítás utólagos hatásvizsgálatából adódó törvénymódosításokról szóló 2023. évi XXXIII. törvény [MK 2023/81.]</w:t>
      </w:r>
    </w:p>
    <w:p w:rsidR="0028185B" w:rsidRPr="0028185B" w:rsidRDefault="0028185B" w:rsidP="0028185B">
      <w:pPr>
        <w:numPr>
          <w:ilvl w:val="0"/>
          <w:numId w:val="2"/>
        </w:numPr>
        <w:jc w:val="both"/>
        <w:rPr>
          <w:rFonts w:ascii="Times New Roman" w:hAnsi="Times New Roman" w:cs="Times New Roman"/>
          <w:sz w:val="24"/>
          <w:szCs w:val="24"/>
        </w:rPr>
      </w:pPr>
      <w:r w:rsidRPr="0028185B">
        <w:rPr>
          <w:rFonts w:ascii="Times New Roman" w:hAnsi="Times New Roman" w:cs="Times New Roman"/>
          <w:sz w:val="24"/>
          <w:szCs w:val="24"/>
        </w:rPr>
        <w:t>oktatási, családügyi, kulturális tárgyú és kapcsolódó törvények módosításáról szóló 2024. évi XIII. törvény [MK 2024/52.]</w:t>
      </w:r>
    </w:p>
    <w:p w:rsidR="0028185B" w:rsidRPr="0028185B" w:rsidRDefault="0028185B" w:rsidP="0028185B">
      <w:pPr>
        <w:numPr>
          <w:ilvl w:val="0"/>
          <w:numId w:val="2"/>
        </w:numPr>
        <w:jc w:val="both"/>
        <w:rPr>
          <w:rFonts w:ascii="Times New Roman" w:hAnsi="Times New Roman" w:cs="Times New Roman"/>
          <w:sz w:val="24"/>
          <w:szCs w:val="24"/>
        </w:rPr>
      </w:pPr>
      <w:r w:rsidRPr="0028185B">
        <w:rPr>
          <w:rFonts w:ascii="Times New Roman" w:hAnsi="Times New Roman" w:cs="Times New Roman"/>
          <w:sz w:val="24"/>
          <w:szCs w:val="24"/>
        </w:rPr>
        <w:t>a szakképzéssel és a felnőttképzéssel összefüggő egyes kormányrendeletek módosításáról szóló 95/2021. (II. 27.) Korm. rendelet</w:t>
      </w:r>
    </w:p>
    <w:p w:rsidR="0028185B" w:rsidRPr="0028185B" w:rsidRDefault="0028185B" w:rsidP="0028185B">
      <w:pPr>
        <w:numPr>
          <w:ilvl w:val="0"/>
          <w:numId w:val="2"/>
        </w:numPr>
        <w:jc w:val="both"/>
        <w:rPr>
          <w:rFonts w:ascii="Times New Roman" w:hAnsi="Times New Roman" w:cs="Times New Roman"/>
          <w:sz w:val="24"/>
          <w:szCs w:val="24"/>
        </w:rPr>
      </w:pPr>
      <w:r w:rsidRPr="0028185B">
        <w:rPr>
          <w:rFonts w:ascii="Times New Roman" w:hAnsi="Times New Roman" w:cs="Times New Roman"/>
          <w:sz w:val="24"/>
          <w:szCs w:val="24"/>
        </w:rPr>
        <w:t>egyes kormányrendeleteknek a szakképzéssel összefüggő módosításáról szóló 380/2021. (VI. 30.) Korm. rendelet</w:t>
      </w:r>
    </w:p>
    <w:p w:rsidR="0028185B" w:rsidRPr="0028185B" w:rsidRDefault="0028185B" w:rsidP="0028185B">
      <w:pPr>
        <w:numPr>
          <w:ilvl w:val="0"/>
          <w:numId w:val="2"/>
        </w:numPr>
        <w:jc w:val="both"/>
        <w:rPr>
          <w:rFonts w:ascii="Times New Roman" w:hAnsi="Times New Roman" w:cs="Times New Roman"/>
          <w:sz w:val="24"/>
          <w:szCs w:val="24"/>
        </w:rPr>
      </w:pPr>
      <w:r w:rsidRPr="0028185B">
        <w:rPr>
          <w:rFonts w:ascii="Times New Roman" w:hAnsi="Times New Roman" w:cs="Times New Roman"/>
          <w:sz w:val="24"/>
          <w:szCs w:val="24"/>
        </w:rPr>
        <w:t>egyes kormányrendeleteknek a szakképzéssel összefüggő módosításáról szóló 800/2021. (XII. 28.) Korm. rendelet</w:t>
      </w:r>
    </w:p>
    <w:p w:rsidR="0028185B" w:rsidRPr="0028185B" w:rsidRDefault="0028185B" w:rsidP="0028185B">
      <w:pPr>
        <w:numPr>
          <w:ilvl w:val="0"/>
          <w:numId w:val="2"/>
        </w:numPr>
        <w:rPr>
          <w:rFonts w:ascii="Times New Roman" w:hAnsi="Times New Roman" w:cs="Times New Roman"/>
          <w:sz w:val="24"/>
          <w:szCs w:val="24"/>
        </w:rPr>
      </w:pPr>
      <w:r w:rsidRPr="0028185B">
        <w:rPr>
          <w:rFonts w:ascii="Times New Roman" w:hAnsi="Times New Roman" w:cs="Times New Roman"/>
          <w:sz w:val="24"/>
          <w:szCs w:val="24"/>
        </w:rPr>
        <w:t>a szakképzésben lezajlott átalakítás utólagos hatásvizsgálatából adódó kormányrendelet-módosításokról szóló 292/2023. (VII. 6.) Korm. rendelet [MK 2023/101.]</w:t>
      </w:r>
    </w:p>
    <w:p w:rsidR="004B4E4C" w:rsidRPr="006861BC" w:rsidRDefault="0028185B" w:rsidP="006861BC">
      <w:pPr>
        <w:numPr>
          <w:ilvl w:val="0"/>
          <w:numId w:val="2"/>
        </w:numPr>
        <w:rPr>
          <w:rFonts w:ascii="Times New Roman" w:hAnsi="Times New Roman" w:cs="Times New Roman"/>
          <w:sz w:val="24"/>
          <w:szCs w:val="24"/>
        </w:rPr>
      </w:pPr>
      <w:r w:rsidRPr="0028185B">
        <w:rPr>
          <w:rFonts w:ascii="Times New Roman" w:hAnsi="Times New Roman" w:cs="Times New Roman"/>
          <w:sz w:val="24"/>
          <w:szCs w:val="24"/>
        </w:rPr>
        <w:t>a szakképzésről szóló törvény végrehajtásáról szóló 12/2020. (II. 7.) Korm. rendelet módosításáról szóló 129/2024. (VI. 17.) Korm. rendelet [MK 2024/65.]</w:t>
      </w:r>
      <w:bookmarkStart w:id="0" w:name="_GoBack"/>
      <w:bookmarkEnd w:id="0"/>
    </w:p>
    <w:sectPr w:rsidR="004B4E4C" w:rsidRPr="00686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132A"/>
    <w:multiLevelType w:val="multilevel"/>
    <w:tmpl w:val="B372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4DD3"/>
    <w:multiLevelType w:val="multilevel"/>
    <w:tmpl w:val="A92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5B"/>
    <w:rsid w:val="0028185B"/>
    <w:rsid w:val="004B4E4C"/>
    <w:rsid w:val="006861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2282"/>
  <w15:chartTrackingRefBased/>
  <w15:docId w15:val="{FDD25130-65D9-48E3-9D72-1980131D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1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1661</Words>
  <Characters>11464</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Ferenc</dc:creator>
  <cp:keywords/>
  <dc:description/>
  <cp:lastModifiedBy>Tóth Ferenc</cp:lastModifiedBy>
  <cp:revision>2</cp:revision>
  <dcterms:created xsi:type="dcterms:W3CDTF">2026-01-27T09:36:00Z</dcterms:created>
  <dcterms:modified xsi:type="dcterms:W3CDTF">2026-01-27T09:44:00Z</dcterms:modified>
</cp:coreProperties>
</file>